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C18" w:rsidRDefault="00A56B37">
      <w:pPr>
        <w:spacing w:after="0"/>
        <w:ind w:right="18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BC3C18" w:rsidRDefault="00A56B37">
      <w:pPr>
        <w:pStyle w:val="Nagwek1"/>
        <w:ind w:left="0" w:firstLine="0"/>
        <w:jc w:val="center"/>
      </w:pPr>
      <w:r>
        <w:t xml:space="preserve">DOTYCZY CYKLU KSZTAŁCENIA </w:t>
      </w:r>
      <w:r>
        <w:rPr>
          <w:b w:val="0"/>
          <w:i/>
          <w:sz w:val="24"/>
        </w:rPr>
        <w:t>2021-2024</w:t>
      </w:r>
      <w:bookmarkStart w:id="0" w:name="_GoBack"/>
      <w:bookmarkEnd w:id="0"/>
    </w:p>
    <w:p w:rsidR="00BC3C18" w:rsidRDefault="00A56B37">
      <w:pPr>
        <w:spacing w:after="49" w:line="228" w:lineRule="auto"/>
        <w:ind w:right="344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BC3C18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Teoria komunikacji </w:t>
            </w:r>
          </w:p>
        </w:tc>
      </w:tr>
      <w:tr w:rsidR="00BC3C18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KM23 </w:t>
            </w:r>
          </w:p>
        </w:tc>
      </w:tr>
      <w:tr w:rsidR="00BC3C18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BC3C18">
        <w:trPr>
          <w:trHeight w:val="59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BC3C18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BC3C1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stopień </w:t>
            </w:r>
          </w:p>
        </w:tc>
      </w:tr>
      <w:tr w:rsidR="00BC3C18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C3C1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BC3C1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I, semestr I </w:t>
            </w:r>
          </w:p>
        </w:tc>
      </w:tr>
      <w:tr w:rsidR="00BC3C1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kierunkowy </w:t>
            </w:r>
          </w:p>
        </w:tc>
      </w:tr>
      <w:tr w:rsidR="00BC3C18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j.polski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C3C18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Paweł Balcerak </w:t>
            </w:r>
          </w:p>
        </w:tc>
      </w:tr>
      <w:tr w:rsidR="00BC3C18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Paweł Balcerak </w:t>
            </w:r>
          </w:p>
        </w:tc>
      </w:tr>
    </w:tbl>
    <w:p w:rsidR="00BC3C18" w:rsidRDefault="00A56B37">
      <w:pPr>
        <w:spacing w:after="268" w:line="251" w:lineRule="auto"/>
        <w:ind w:left="-5" w:right="4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pStyle w:val="Nagwek2"/>
        <w:ind w:left="294" w:right="37"/>
      </w:pPr>
      <w:r>
        <w:t xml:space="preserve">1.1.Formy zajęć dydaktycznych, wymiar godzin i punktów ECTS 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BC3C18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BC3C18" w:rsidRDefault="00A56B37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BC3C18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spacing w:after="5" w:line="250" w:lineRule="auto"/>
        <w:ind w:left="709" w:right="6179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24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BC3C18" w:rsidRDefault="00A56B37">
      <w:pPr>
        <w:spacing w:after="5" w:line="250" w:lineRule="auto"/>
        <w:ind w:left="71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spacing w:after="5" w:line="250" w:lineRule="auto"/>
        <w:ind w:left="709" w:right="37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>(egzamin, zaliczenie z oceną, zaliczenie bez oceny</w:t>
      </w:r>
      <w:r>
        <w:rPr>
          <w:rFonts w:ascii="Corbel" w:eastAsia="Corbel" w:hAnsi="Corbel" w:cs="Corbel"/>
          <w:b/>
          <w:sz w:val="24"/>
        </w:rPr>
        <w:t xml:space="preserve">) Egzamin </w:t>
      </w:r>
    </w:p>
    <w:p w:rsidR="00BC3C18" w:rsidRDefault="00A56B37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spacing w:after="0"/>
        <w:ind w:left="-5" w:hanging="10"/>
      </w:pPr>
      <w:r>
        <w:rPr>
          <w:rFonts w:ascii="Corbel" w:eastAsia="Corbel" w:hAnsi="Corbel" w:cs="Corbel"/>
          <w:b/>
          <w:sz w:val="24"/>
        </w:rPr>
        <w:lastRenderedPageBreak/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"/>
        <w:ind w:left="224"/>
      </w:pPr>
      <w:r>
        <w:rPr>
          <w:rFonts w:ascii="Corbel" w:eastAsia="Corbel" w:hAnsi="Corbel" w:cs="Corbel"/>
          <w:sz w:val="24"/>
        </w:rPr>
        <w:t xml:space="preserve">Brak </w:t>
      </w:r>
    </w:p>
    <w:p w:rsidR="00BC3C18" w:rsidRDefault="00A56B37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pStyle w:val="Nagwek2"/>
        <w:ind w:left="423" w:right="37"/>
      </w:pPr>
      <w:r>
        <w:t xml:space="preserve">3.1 Cele przedmiotu/modułu  </w:t>
      </w:r>
    </w:p>
    <w:p w:rsidR="00BC3C18" w:rsidRDefault="00A56B37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9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8"/>
      </w:tblGrid>
      <w:tr w:rsidR="00BC3C18">
        <w:trPr>
          <w:trHeight w:val="382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Dostarczyć wiedzę, zapoznać z terminologią z zakresu teorii komunikacji </w:t>
            </w:r>
          </w:p>
        </w:tc>
      </w:tr>
      <w:tr w:rsidR="00BC3C18">
        <w:trPr>
          <w:trHeight w:val="67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Przedstawić podstawowe ujęcia komunikacji z perspektywy różnych szkół teoretycznych i podejść badawczych </w:t>
            </w:r>
          </w:p>
        </w:tc>
      </w:tr>
      <w:tr w:rsidR="00BC3C18">
        <w:trPr>
          <w:trHeight w:val="38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Poznać zastosowanie praktyczne teorii komunikacji </w:t>
            </w:r>
          </w:p>
        </w:tc>
      </w:tr>
    </w:tbl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2"/>
        <w:ind w:left="423" w:right="37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1" w:type="dxa"/>
          <w:left w:w="108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1688"/>
        <w:gridCol w:w="5972"/>
        <w:gridCol w:w="1863"/>
      </w:tblGrid>
      <w:tr w:rsidR="00BC3C18">
        <w:trPr>
          <w:trHeight w:val="118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ind w:right="6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:rsidR="00BC3C18" w:rsidRDefault="00A56B37">
            <w:pPr>
              <w:spacing w:after="0"/>
              <w:ind w:right="5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</w:t>
            </w:r>
          </w:p>
          <w:p w:rsidR="00BC3C18" w:rsidRDefault="00A56B37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C3C18">
        <w:trPr>
          <w:trHeight w:val="85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C3C18" w:rsidRDefault="00A56B37">
            <w:pPr>
              <w:spacing w:after="0" w:line="237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zna podstawową terminologię z zakresu wiedzy o kulturze i komunikacji </w:t>
            </w:r>
          </w:p>
          <w:p w:rsidR="00BC3C18" w:rsidRDefault="00A56B3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</w:tr>
      <w:tr w:rsidR="00BC3C18">
        <w:trPr>
          <w:trHeight w:val="1631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8" w:line="23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ma uporządkowaną wiedzę podstawową z zakresu bloków i zagadnień dotyczących komunikacji międzykulturowej:   </w:t>
            </w:r>
          </w:p>
          <w:p w:rsidR="00BC3C18" w:rsidRDefault="00A56B37">
            <w:pPr>
              <w:numPr>
                <w:ilvl w:val="0"/>
                <w:numId w:val="2"/>
              </w:numPr>
              <w:spacing w:after="0"/>
              <w:ind w:right="60" w:hanging="36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wiedzy o kulturze </w:t>
            </w:r>
          </w:p>
          <w:p w:rsidR="00BC3C18" w:rsidRDefault="00A56B37">
            <w:pPr>
              <w:numPr>
                <w:ilvl w:val="0"/>
                <w:numId w:val="2"/>
              </w:numPr>
              <w:spacing w:after="0"/>
              <w:ind w:right="60" w:hanging="36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wiedzy o komunikacji  </w:t>
            </w:r>
          </w:p>
          <w:p w:rsidR="00BC3C18" w:rsidRDefault="00A56B37">
            <w:pPr>
              <w:numPr>
                <w:ilvl w:val="0"/>
                <w:numId w:val="2"/>
              </w:numPr>
              <w:spacing w:after="0"/>
              <w:ind w:right="60" w:hanging="36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elementów filozofii i krytycznego myślenia </w:t>
            </w:r>
          </w:p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K_W03 </w:t>
            </w:r>
          </w:p>
        </w:tc>
      </w:tr>
      <w:tr w:rsidR="00BC3C18">
        <w:trPr>
          <w:trHeight w:val="80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ma świadomość kompleksowej natury języka oraz jego złożoności i 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</w:rPr>
              <w:t>historyczno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</w:rPr>
              <w:t xml:space="preserve"> – kulturowej zmienności jego znaczeń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K_W08 </w:t>
            </w:r>
          </w:p>
        </w:tc>
      </w:tr>
      <w:tr w:rsidR="00BC3C18">
        <w:trPr>
          <w:trHeight w:val="804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potrafi posługiwać się podstawowymi ujęciami teoretycznymi i </w:t>
            </w:r>
            <w:r>
              <w:rPr>
                <w:rFonts w:ascii="Times New Roman" w:eastAsia="Times New Roman" w:hAnsi="Times New Roman" w:cs="Times New Roman"/>
                <w:sz w:val="23"/>
              </w:rPr>
              <w:t xml:space="preserve">pojęciami właściwymi dla dziedzin związanych z komunikacja międzykulturową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K_U04 </w:t>
            </w:r>
          </w:p>
        </w:tc>
      </w:tr>
      <w:tr w:rsidR="00BC3C18">
        <w:trPr>
          <w:trHeight w:val="802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potrafi rozpoznać, zinterpretować i analizować krytycznie różne rodzaje wytworów kultury i określić ich rangę w procesie komunikacji międzykulturowej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K_U05 </w:t>
            </w:r>
          </w:p>
        </w:tc>
      </w:tr>
      <w:tr w:rsidR="00BC3C18">
        <w:trPr>
          <w:trHeight w:val="1069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right="103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potrafi porozumiewać się z wykorzystaniem różnych kanałów i technik komunikacyjnych ze specjalistami w zakresie dyscyplin dotyczących  komunikacji międzykulturowej, w języku polskim i wybranych językach obcych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BC3C18">
        <w:trPr>
          <w:trHeight w:val="619"/>
        </w:trPr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rozumie </w:t>
            </w:r>
            <w:r>
              <w:rPr>
                <w:rFonts w:ascii="Times New Roman" w:eastAsia="Times New Roman" w:hAnsi="Times New Roman" w:cs="Times New Roman"/>
                <w:sz w:val="23"/>
              </w:rPr>
              <w:tab/>
              <w:t xml:space="preserve">różne </w:t>
            </w:r>
            <w:r>
              <w:rPr>
                <w:rFonts w:ascii="Times New Roman" w:eastAsia="Times New Roman" w:hAnsi="Times New Roman" w:cs="Times New Roman"/>
                <w:sz w:val="23"/>
              </w:rPr>
              <w:tab/>
              <w:t xml:space="preserve">dylematy </w:t>
            </w:r>
            <w:r>
              <w:rPr>
                <w:rFonts w:ascii="Times New Roman" w:eastAsia="Times New Roman" w:hAnsi="Times New Roman" w:cs="Times New Roman"/>
                <w:sz w:val="23"/>
              </w:rPr>
              <w:tab/>
            </w:r>
            <w:r>
              <w:rPr>
                <w:rFonts w:ascii="Times New Roman" w:eastAsia="Times New Roman" w:hAnsi="Times New Roman" w:cs="Times New Roman"/>
                <w:sz w:val="23"/>
              </w:rPr>
              <w:t xml:space="preserve">związane </w:t>
            </w:r>
            <w:r>
              <w:rPr>
                <w:rFonts w:ascii="Times New Roman" w:eastAsia="Times New Roman" w:hAnsi="Times New Roman" w:cs="Times New Roman"/>
                <w:sz w:val="23"/>
              </w:rPr>
              <w:tab/>
              <w:t xml:space="preserve">z </w:t>
            </w:r>
            <w:r>
              <w:rPr>
                <w:rFonts w:ascii="Times New Roman" w:eastAsia="Times New Roman" w:hAnsi="Times New Roman" w:cs="Times New Roman"/>
                <w:sz w:val="23"/>
              </w:rPr>
              <w:tab/>
              <w:t xml:space="preserve">komunikacją międzykulturową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</w:tbl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2"/>
        <w:ind w:left="423" w:right="37"/>
      </w:pPr>
      <w:r>
        <w:lastRenderedPageBreak/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BC3C18" w:rsidRDefault="00A56B37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BC3C18" w:rsidRDefault="00A56B37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BC3C18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Miejsce i rola teorii komunikacji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Podstawowe pojęcia: nadawca, przekaz, zasięg, zakres, media, kod </w:t>
            </w:r>
          </w:p>
        </w:tc>
      </w:tr>
      <w:tr w:rsidR="00BC3C18">
        <w:trPr>
          <w:trHeight w:val="59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60" w:hanging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Pojęcie komunikacji: potoczne, filozoficzne, socjologiczne, psychologiczne, antropologiczne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Historia technik komunikacyjnych 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Modele komunikacji </w:t>
            </w:r>
          </w:p>
        </w:tc>
      </w:tr>
      <w:tr w:rsidR="00BC3C18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Funkcje komunikacji (funkcja opisowa a funkcja fatyczna komunikacji)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w kulturze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Kompetencja komunikacyjna a kompetencja językowa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niewerbalna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jako interpretacja </w:t>
            </w:r>
          </w:p>
        </w:tc>
      </w:tr>
      <w:tr w:rsidR="00BC3C18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Koncepcja aktów mowy, rola kontekstu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right="282"/>
              <w:jc w:val="center"/>
            </w:pPr>
            <w:r>
              <w:rPr>
                <w:rFonts w:ascii="Corbel" w:eastAsia="Corbel" w:hAnsi="Corbel" w:cs="Corbel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Komunikowanie masowe (komunikacja masowa, masowy odbiorca, media</w:t>
            </w:r>
            <w:r>
              <w:rPr>
                <w:rFonts w:ascii="Corbel" w:eastAsia="Corbel" w:hAnsi="Corbel" w:cs="Corbel"/>
                <w:sz w:val="24"/>
              </w:rPr>
              <w:t xml:space="preserve"> masowe)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Media a społeczeństwo </w:t>
            </w:r>
          </w:p>
        </w:tc>
      </w:tr>
      <w:tr w:rsidR="00BC3C18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Nowe media (nowe problemy badawcze, nowe mechanizmy społeczne) </w:t>
            </w:r>
          </w:p>
        </w:tc>
      </w:tr>
    </w:tbl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BC3C18" w:rsidRDefault="00A56B37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Język a komunikacja </w:t>
            </w:r>
          </w:p>
        </w:tc>
      </w:tr>
      <w:tr w:rsidR="00BC3C18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Wpływ języka na rzeczywistość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Sens i tekst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Wielość teorii komunikacji </w:t>
            </w:r>
          </w:p>
        </w:tc>
      </w:tr>
      <w:tr w:rsidR="00BC3C18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Chronologia technik komunikacyjnych </w:t>
            </w:r>
          </w:p>
        </w:tc>
      </w:tr>
      <w:tr w:rsidR="00BC3C18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Globalizacja i sieć </w:t>
            </w:r>
          </w:p>
        </w:tc>
      </w:tr>
      <w:tr w:rsidR="00BC3C18">
        <w:trPr>
          <w:trHeight w:val="303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Media masowe, komunikacja i kultura </w:t>
            </w:r>
          </w:p>
        </w:tc>
      </w:tr>
    </w:tbl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2"/>
        <w:ind w:left="423" w:right="37"/>
      </w:pPr>
      <w:r>
        <w:t>3.4 Metody dydaktyczne</w:t>
      </w:r>
      <w:r>
        <w:rPr>
          <w:b w:val="0"/>
        </w:rPr>
        <w:t xml:space="preserve">  </w:t>
      </w:r>
    </w:p>
    <w:p w:rsidR="00BC3C18" w:rsidRDefault="00A56B37">
      <w:pPr>
        <w:spacing w:after="5" w:line="250" w:lineRule="auto"/>
        <w:ind w:left="10" w:right="2622" w:hanging="10"/>
      </w:pPr>
      <w:r>
        <w:rPr>
          <w:rFonts w:ascii="Corbel" w:eastAsia="Corbel" w:hAnsi="Corbel" w:cs="Corbel"/>
          <w:sz w:val="24"/>
        </w:rPr>
        <w:t xml:space="preserve">Wykład: Wykład problemowy, prezentacja multimedialna konwersatoria: dyskusja, analiza tekstu </w:t>
      </w:r>
    </w:p>
    <w:p w:rsidR="00BC3C18" w:rsidRDefault="00A56B37">
      <w:pPr>
        <w:spacing w:after="21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2"/>
        <w:ind w:right="37"/>
      </w:pPr>
      <w:r>
        <w:t xml:space="preserve">4. METODY I KRYTERIA OCENY 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pStyle w:val="Nagwek3"/>
        <w:ind w:left="423" w:right="37"/>
      </w:pPr>
      <w:r>
        <w:t xml:space="preserve">4.1 Sposoby weryfikacji efektów kształcenia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79"/>
        <w:gridCol w:w="5027"/>
        <w:gridCol w:w="2117"/>
      </w:tblGrid>
      <w:tr w:rsidR="00BC3C18">
        <w:trPr>
          <w:trHeight w:val="1184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Symbol efektu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:rsidR="00BC3C18" w:rsidRDefault="00A56B37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:rsidR="00BC3C18" w:rsidRDefault="00A56B37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 w:line="242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BC3C18" w:rsidRDefault="00A56B37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BC3C18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EGZAMIN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C3C18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EGZAMIN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C3C18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ONW. </w:t>
            </w:r>
          </w:p>
        </w:tc>
      </w:tr>
      <w:tr w:rsidR="00BC3C18">
        <w:trPr>
          <w:trHeight w:val="305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OBSERWACJA W TRAKCIE</w:t>
            </w:r>
            <w:r>
              <w:rPr>
                <w:rFonts w:ascii="Corbel" w:eastAsia="Corbel" w:hAnsi="Corbel" w:cs="Corbel"/>
                <w:sz w:val="19"/>
              </w:rPr>
              <w:t xml:space="preserve">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</w:tr>
      <w:tr w:rsidR="00BC3C18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EGZAMIN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C3C18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ONWE. </w:t>
            </w:r>
          </w:p>
        </w:tc>
      </w:tr>
      <w:tr w:rsidR="00BC3C18">
        <w:trPr>
          <w:trHeight w:val="305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</w:tr>
    </w:tbl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3"/>
        <w:ind w:left="423" w:right="37"/>
      </w:pPr>
      <w:r>
        <w:t xml:space="preserve">4.2 Warunki zaliczenia przedmiotu (kryteria oceniania)  </w:t>
      </w:r>
    </w:p>
    <w:p w:rsidR="00BC3C18" w:rsidRDefault="00A56B37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1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BC3C18">
        <w:trPr>
          <w:trHeight w:val="2309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</w:rPr>
              <w:t xml:space="preserve">Warunkiem uzyskania zaliczenia jest pozytywna ocena z egzaminu końcowego. Warunkiem przystąpienia do egzaminu jest pozytywna ocena z testu zaliczeniowego z zajęć. Ocena będzie wystawiana na podstawie ilości uzyskanych punktów według skali:  </w:t>
            </w:r>
          </w:p>
          <w:p w:rsidR="00BC3C18" w:rsidRDefault="00A56B37">
            <w:pPr>
              <w:spacing w:after="0"/>
              <w:ind w:left="360"/>
            </w:pPr>
            <w:r>
              <w:rPr>
                <w:rFonts w:ascii="Times New Roman" w:eastAsia="Times New Roman" w:hAnsi="Times New Roman" w:cs="Times New Roman"/>
              </w:rPr>
              <w:t>0-50% - niedos</w:t>
            </w:r>
            <w:r>
              <w:rPr>
                <w:rFonts w:ascii="Times New Roman" w:eastAsia="Times New Roman" w:hAnsi="Times New Roman" w:cs="Times New Roman"/>
              </w:rPr>
              <w:t xml:space="preserve">tateczny </w:t>
            </w:r>
          </w:p>
          <w:p w:rsidR="00BC3C18" w:rsidRDefault="00A56B37">
            <w:pPr>
              <w:spacing w:after="0"/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51-60% - dostateczny </w:t>
            </w:r>
          </w:p>
          <w:p w:rsidR="00BC3C18" w:rsidRDefault="00A56B37">
            <w:pPr>
              <w:spacing w:after="0"/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61-70% - plus dostateczny </w:t>
            </w:r>
          </w:p>
          <w:p w:rsidR="00BC3C18" w:rsidRDefault="00A56B37">
            <w:pPr>
              <w:spacing w:after="0"/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71-80% - dobry </w:t>
            </w:r>
          </w:p>
          <w:p w:rsidR="00BC3C18" w:rsidRDefault="00A56B37">
            <w:pPr>
              <w:spacing w:after="4"/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81-90% - plus dobry </w:t>
            </w:r>
          </w:p>
          <w:p w:rsidR="00BC3C18" w:rsidRDefault="00A56B3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91-100% - bardzo dobry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2"/>
        <w:ind w:left="284" w:right="37" w:hanging="284"/>
      </w:pPr>
      <w:r>
        <w:t xml:space="preserve">5. CAŁKOWITY NAKŁAD PRACY STUDENTA POTRZEBNY DO OSIĄGNIĘCIA ZAŁOŻONYCH EFEKTÓW W GODZINACH ORAZ PUNKTACH ECTS 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BC3C18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C18" w:rsidRDefault="00A56B37">
            <w:pPr>
              <w:spacing w:after="0"/>
              <w:ind w:left="4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BC3C18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45 </w:t>
            </w:r>
          </w:p>
        </w:tc>
      </w:tr>
      <w:tr w:rsidR="00BC3C18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12 </w:t>
            </w:r>
          </w:p>
        </w:tc>
      </w:tr>
      <w:tr w:rsidR="00BC3C18">
        <w:trPr>
          <w:trHeight w:val="1183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43 </w:t>
            </w:r>
          </w:p>
        </w:tc>
      </w:tr>
      <w:tr w:rsidR="00BC3C18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BC3C18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BC3C18" w:rsidRDefault="00A56B37">
      <w:pPr>
        <w:spacing w:after="0" w:line="251" w:lineRule="auto"/>
        <w:ind w:left="438" w:right="47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2"/>
        <w:ind w:right="37"/>
      </w:pPr>
      <w:r>
        <w:t xml:space="preserve">6. PRAKTYKI ZAWODOWE W RAMACH PRZEDMIOTU/ MODUŁU  </w:t>
      </w:r>
    </w:p>
    <w:p w:rsidR="00BC3C18" w:rsidRDefault="00A56B37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BC3C18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C3C18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C3C18" w:rsidRDefault="00A56B37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pStyle w:val="Nagwek2"/>
        <w:ind w:right="37"/>
      </w:pPr>
      <w:r>
        <w:t xml:space="preserve">7. LITERATURA  </w:t>
      </w:r>
    </w:p>
    <w:p w:rsidR="00BC3C18" w:rsidRDefault="00A56B3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515"/>
      </w:tblGrid>
      <w:tr w:rsidR="00BC3C18">
        <w:trPr>
          <w:trHeight w:val="1184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Bruno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Ollivier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Nauki o komunikacji,</w:t>
            </w:r>
            <w:r>
              <w:rPr>
                <w:rFonts w:ascii="Corbel" w:eastAsia="Corbel" w:hAnsi="Corbel" w:cs="Corbel"/>
                <w:sz w:val="24"/>
              </w:rPr>
              <w:t xml:space="preserve"> Warszawa 2010. </w:t>
            </w:r>
          </w:p>
          <w:p w:rsidR="00BC3C18" w:rsidRDefault="00A56B37">
            <w:pPr>
              <w:spacing w:after="0"/>
              <w:ind w:right="1252"/>
            </w:pPr>
            <w:r>
              <w:rPr>
                <w:rFonts w:ascii="Corbel" w:eastAsia="Corbel" w:hAnsi="Corbel" w:cs="Corbel"/>
                <w:sz w:val="24"/>
              </w:rPr>
              <w:t xml:space="preserve">Michael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Fleisher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Ogólna teoria komunikacji,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Wrocław 2007. Z.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Nęcki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Komunikacja </w:t>
            </w:r>
            <w:r>
              <w:rPr>
                <w:rFonts w:ascii="Corbel" w:eastAsia="Corbel" w:hAnsi="Corbel" w:cs="Corbel"/>
                <w:i/>
                <w:sz w:val="24"/>
              </w:rPr>
              <w:t>międzyludzka</w:t>
            </w:r>
            <w:r>
              <w:rPr>
                <w:rFonts w:ascii="Corbel" w:eastAsia="Corbel" w:hAnsi="Corbel" w:cs="Corbel"/>
                <w:sz w:val="24"/>
              </w:rPr>
              <w:t xml:space="preserve">, Kraków 1996. </w:t>
            </w:r>
          </w:p>
        </w:tc>
      </w:tr>
      <w:tr w:rsidR="00BC3C18">
        <w:trPr>
          <w:trHeight w:val="166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Michael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Fleisher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Teoria kultury i komunikacji, </w:t>
            </w:r>
            <w:r>
              <w:rPr>
                <w:rFonts w:ascii="Corbel" w:eastAsia="Corbel" w:hAnsi="Corbel" w:cs="Corbel"/>
                <w:sz w:val="24"/>
              </w:rPr>
              <w:t xml:space="preserve">Wrocław 2002. </w:t>
            </w:r>
          </w:p>
          <w:p w:rsidR="00BC3C18" w:rsidRDefault="00A56B37">
            <w:pPr>
              <w:spacing w:after="221"/>
            </w:pPr>
            <w:r>
              <w:rPr>
                <w:rFonts w:ascii="Corbel" w:eastAsia="Corbel" w:hAnsi="Corbel" w:cs="Corbel"/>
                <w:sz w:val="24"/>
              </w:rPr>
              <w:t xml:space="preserve">J.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Fiske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Wprowadzenie do badań nad komunikowaniem</w:t>
            </w:r>
            <w:r>
              <w:rPr>
                <w:rFonts w:ascii="Corbel" w:eastAsia="Corbel" w:hAnsi="Corbel" w:cs="Corbel"/>
                <w:sz w:val="24"/>
              </w:rPr>
              <w:t xml:space="preserve">, Wrocław 1999. </w:t>
            </w:r>
          </w:p>
          <w:p w:rsidR="00BC3C18" w:rsidRDefault="00A56B3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Goban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-Klas, </w:t>
            </w:r>
            <w:r>
              <w:rPr>
                <w:rFonts w:ascii="Corbel" w:eastAsia="Corbel" w:hAnsi="Corbel" w:cs="Corbel"/>
                <w:i/>
                <w:sz w:val="24"/>
              </w:rPr>
              <w:t>Media i komunikowa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nie masowe, </w:t>
            </w:r>
            <w:r>
              <w:rPr>
                <w:rFonts w:ascii="Corbel" w:eastAsia="Corbel" w:hAnsi="Corbel" w:cs="Corbel"/>
                <w:sz w:val="24"/>
              </w:rPr>
              <w:t xml:space="preserve">Warszawa 2004. </w:t>
            </w:r>
          </w:p>
        </w:tc>
      </w:tr>
    </w:tbl>
    <w:p w:rsidR="00BC3C18" w:rsidRDefault="00A56B37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C3C18" w:rsidRDefault="00A56B37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C3C18" w:rsidRDefault="00A56B37">
      <w:pPr>
        <w:spacing w:after="0"/>
        <w:jc w:val="both"/>
      </w:pPr>
      <w:r>
        <w:t xml:space="preserve"> </w:t>
      </w:r>
    </w:p>
    <w:sectPr w:rsidR="00BC3C18">
      <w:pgSz w:w="11906" w:h="16838"/>
      <w:pgMar w:top="1138" w:right="957" w:bottom="1234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865C4"/>
    <w:multiLevelType w:val="hybridMultilevel"/>
    <w:tmpl w:val="B8A2919C"/>
    <w:lvl w:ilvl="0" w:tplc="86AE2F52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90D27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12DD6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76589E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64F3D8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A880C8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489150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3C384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6A8CB4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F0F73F8"/>
    <w:multiLevelType w:val="hybridMultilevel"/>
    <w:tmpl w:val="76F2B470"/>
    <w:lvl w:ilvl="0" w:tplc="AF82867C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C3FC3FF6">
      <w:start w:val="1"/>
      <w:numFmt w:val="lowerLetter"/>
      <w:lvlText w:val="%2"/>
      <w:lvlJc w:val="left"/>
      <w:pPr>
        <w:ind w:left="2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2A3A4D04">
      <w:start w:val="1"/>
      <w:numFmt w:val="lowerRoman"/>
      <w:lvlText w:val="%3"/>
      <w:lvlJc w:val="left"/>
      <w:pPr>
        <w:ind w:left="3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F3651E6">
      <w:start w:val="1"/>
      <w:numFmt w:val="decimal"/>
      <w:lvlText w:val="%4"/>
      <w:lvlJc w:val="left"/>
      <w:pPr>
        <w:ind w:left="4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534E6830">
      <w:start w:val="1"/>
      <w:numFmt w:val="lowerLetter"/>
      <w:lvlText w:val="%5"/>
      <w:lvlJc w:val="left"/>
      <w:pPr>
        <w:ind w:left="4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995A7D2E">
      <w:start w:val="1"/>
      <w:numFmt w:val="lowerRoman"/>
      <w:lvlText w:val="%6"/>
      <w:lvlJc w:val="left"/>
      <w:pPr>
        <w:ind w:left="5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E61C46DE">
      <w:start w:val="1"/>
      <w:numFmt w:val="decimal"/>
      <w:lvlText w:val="%7"/>
      <w:lvlJc w:val="left"/>
      <w:pPr>
        <w:ind w:left="6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282C9E80">
      <w:start w:val="1"/>
      <w:numFmt w:val="lowerLetter"/>
      <w:lvlText w:val="%8"/>
      <w:lvlJc w:val="left"/>
      <w:pPr>
        <w:ind w:left="6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327640E6">
      <w:start w:val="1"/>
      <w:numFmt w:val="lowerRoman"/>
      <w:lvlText w:val="%9"/>
      <w:lvlJc w:val="left"/>
      <w:pPr>
        <w:ind w:left="7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C18"/>
    <w:rsid w:val="00A56B37"/>
    <w:rsid w:val="00BC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B6186"/>
  <w15:docId w15:val="{FF7B3BDD-1FA6-49C2-A9CB-0AD32901A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178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50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906</Words>
  <Characters>5441</Characters>
  <Application>Microsoft Office Word</Application>
  <DocSecurity>0</DocSecurity>
  <Lines>45</Lines>
  <Paragraphs>12</Paragraphs>
  <ScaleCrop>false</ScaleCrop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Użytkownik systemu Windows</cp:lastModifiedBy>
  <cp:revision>3</cp:revision>
  <dcterms:created xsi:type="dcterms:W3CDTF">2024-08-09T08:32:00Z</dcterms:created>
  <dcterms:modified xsi:type="dcterms:W3CDTF">2024-08-09T08:32:00Z</dcterms:modified>
</cp:coreProperties>
</file>